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B270" w14:textId="1EBC6E2A" w:rsidR="00C3552F" w:rsidRPr="00FC10DD" w:rsidRDefault="00FC10DD" w:rsidP="00FC10DD">
      <w:pPr>
        <w:spacing w:after="120"/>
        <w:jc w:val="center"/>
        <w:rPr>
          <w:b/>
          <w:bCs/>
          <w:sz w:val="24"/>
          <w:szCs w:val="24"/>
        </w:rPr>
      </w:pPr>
      <w:r w:rsidRPr="00FC10DD">
        <w:rPr>
          <w:b/>
          <w:bCs/>
          <w:sz w:val="24"/>
          <w:szCs w:val="24"/>
        </w:rPr>
        <w:t>MA TRẬN ĐỀ KIỀM TRA ĐỊNH KỲ GIỮA KỲ 1, NĂM HỌC 2020 -</w:t>
      </w:r>
      <w:r w:rsidR="008E65D7">
        <w:rPr>
          <w:b/>
          <w:bCs/>
          <w:sz w:val="24"/>
          <w:szCs w:val="24"/>
        </w:rPr>
        <w:t xml:space="preserve"> </w:t>
      </w:r>
      <w:r w:rsidRPr="00FC10D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21</w:t>
      </w:r>
    </w:p>
    <w:p w14:paraId="2940E4A8" w14:textId="32F25D2F" w:rsidR="00FC10DD" w:rsidRPr="00FC10DD" w:rsidRDefault="00E46718" w:rsidP="00FC10DD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MÔN HÓA HỌC LỚP 10</w:t>
      </w:r>
    </w:p>
    <w:tbl>
      <w:tblPr>
        <w:tblW w:w="1524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99"/>
        <w:gridCol w:w="2141"/>
        <w:gridCol w:w="858"/>
        <w:gridCol w:w="1662"/>
        <w:gridCol w:w="1337"/>
        <w:gridCol w:w="1499"/>
        <w:gridCol w:w="1478"/>
        <w:gridCol w:w="996"/>
        <w:gridCol w:w="2026"/>
        <w:gridCol w:w="1249"/>
      </w:tblGrid>
      <w:tr w:rsidR="00C3552F" w:rsidRPr="00FC10DD" w14:paraId="045E2339" w14:textId="77777777" w:rsidTr="00FC10DD">
        <w:trPr>
          <w:trHeight w:val="24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45A2" w14:textId="77777777" w:rsidR="00C3552F" w:rsidRPr="00FC10DD" w:rsidRDefault="00C3552F" w:rsidP="007C4B0A">
            <w:pPr>
              <w:jc w:val="center"/>
              <w:rPr>
                <w:rFonts w:eastAsia="TimesNewRomanPS-BoldMT"/>
                <w:b/>
                <w:sz w:val="22"/>
                <w:szCs w:val="22"/>
                <w:lang w:val="de-DE"/>
              </w:rPr>
            </w:pPr>
            <w:r w:rsidRPr="00FC10DD">
              <w:rPr>
                <w:rFonts w:eastAsia="TimesNewRomanPS-BoldMT"/>
                <w:b/>
                <w:sz w:val="22"/>
                <w:szCs w:val="22"/>
                <w:lang w:val="de-DE"/>
              </w:rPr>
              <w:t>Chủ đề</w:t>
            </w:r>
          </w:p>
          <w:p w14:paraId="56C4349D" w14:textId="7489F7BA" w:rsidR="00C3552F" w:rsidRPr="00FC10DD" w:rsidRDefault="00C3552F" w:rsidP="007C4B0A">
            <w:pPr>
              <w:jc w:val="center"/>
              <w:rPr>
                <w:rFonts w:eastAsia="TimesNewRomanPS-BoldMT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3FEE" w14:textId="77777777" w:rsidR="00C3552F" w:rsidRPr="00FC10DD" w:rsidRDefault="00C3552F" w:rsidP="007C4B0A">
            <w:pPr>
              <w:jc w:val="center"/>
              <w:rPr>
                <w:rFonts w:eastAsia="TimesNewRomanPS-BoldMT"/>
                <w:b/>
                <w:sz w:val="22"/>
                <w:szCs w:val="22"/>
              </w:rPr>
            </w:pPr>
            <w:r w:rsidRPr="00FC10DD">
              <w:rPr>
                <w:rFonts w:eastAsia="TimesNewRomanPS-BoldMT"/>
                <w:b/>
                <w:sz w:val="22"/>
                <w:szCs w:val="22"/>
              </w:rPr>
              <w:t>Nhận biết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5F96" w14:textId="77777777" w:rsidR="00C3552F" w:rsidRPr="00FC10DD" w:rsidRDefault="00C3552F" w:rsidP="007C4B0A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b/>
                <w:sz w:val="22"/>
                <w:szCs w:val="22"/>
              </w:rPr>
              <w:t>Thông hiểu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B3F8" w14:textId="77777777" w:rsidR="00C3552F" w:rsidRPr="00FC10DD" w:rsidRDefault="00C3552F" w:rsidP="007C4B0A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b/>
                <w:sz w:val="22"/>
                <w:szCs w:val="22"/>
                <w:lang w:val="sv-SE"/>
              </w:rPr>
              <w:t>Vận dụng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E699" w14:textId="77777777" w:rsidR="00C3552F" w:rsidRPr="00FC10DD" w:rsidRDefault="00C3552F" w:rsidP="007C4B0A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FC10DD">
              <w:rPr>
                <w:b/>
                <w:sz w:val="22"/>
                <w:szCs w:val="22"/>
              </w:rPr>
              <w:t>Cộng</w:t>
            </w:r>
          </w:p>
        </w:tc>
      </w:tr>
      <w:tr w:rsidR="00C3552F" w:rsidRPr="00FC10DD" w14:paraId="4F495AAD" w14:textId="77777777" w:rsidTr="000177EC">
        <w:trPr>
          <w:trHeight w:val="243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F88E" w14:textId="77777777" w:rsidR="00C3552F" w:rsidRPr="00FC10DD" w:rsidRDefault="00C3552F" w:rsidP="007C4B0A">
            <w:pPr>
              <w:rPr>
                <w:rFonts w:eastAsia="TimesNewRomanPS-BoldMT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37EE" w14:textId="77777777" w:rsidR="00C3552F" w:rsidRPr="00FC10DD" w:rsidRDefault="00C3552F" w:rsidP="007C4B0A">
            <w:pPr>
              <w:rPr>
                <w:rFonts w:eastAsia="TimesNewRomanPS-BoldMT"/>
                <w:b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5EDA" w14:textId="77777777" w:rsidR="00C3552F" w:rsidRPr="00FC10DD" w:rsidRDefault="00C3552F" w:rsidP="007C4B0A">
            <w:pPr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D6A4" w14:textId="77777777" w:rsidR="00C3552F" w:rsidRPr="00FC10DD" w:rsidRDefault="00C3552F" w:rsidP="007C4B0A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b/>
                <w:sz w:val="22"/>
                <w:szCs w:val="22"/>
                <w:lang w:val="sv-SE"/>
              </w:rPr>
              <w:t>Cấp độ thấp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3EC0" w14:textId="77777777" w:rsidR="00C3552F" w:rsidRPr="00FC10DD" w:rsidRDefault="00C3552F" w:rsidP="007C4B0A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b/>
                <w:sz w:val="22"/>
                <w:szCs w:val="22"/>
                <w:lang w:val="sv-SE"/>
              </w:rPr>
              <w:t>Cấp độ cao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182E" w14:textId="77777777" w:rsidR="00C3552F" w:rsidRPr="00FC10DD" w:rsidRDefault="00C3552F" w:rsidP="007C4B0A">
            <w:pPr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C3552F" w:rsidRPr="00FC10DD" w14:paraId="7B8F72B4" w14:textId="77777777" w:rsidTr="00080DB3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101" w14:textId="77777777" w:rsidR="00C3552F" w:rsidRPr="00FC10DD" w:rsidRDefault="00C3552F" w:rsidP="007C4B0A">
            <w:pPr>
              <w:rPr>
                <w:rFonts w:eastAsia="TimesNewRomanPS-BoldMT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DB41" w14:textId="77777777" w:rsidR="00C3552F" w:rsidRPr="009216C7" w:rsidRDefault="00C3552F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  <w:r w:rsidRPr="009216C7">
              <w:rPr>
                <w:rFonts w:eastAsia="TimesNewRomanPS-BoldMT"/>
                <w:color w:val="FF0000"/>
                <w:sz w:val="22"/>
                <w:szCs w:val="22"/>
              </w:rPr>
              <w:t>TNKQ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8ED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FC10DD">
              <w:rPr>
                <w:rFonts w:eastAsia="TimesNewRomanPS-BoldMT"/>
                <w:sz w:val="22"/>
                <w:szCs w:val="22"/>
              </w:rPr>
              <w:t>TL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8C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080DB3">
              <w:rPr>
                <w:rFonts w:eastAsia="TimesNewRomanPS-BoldMT"/>
                <w:color w:val="FF0000"/>
                <w:sz w:val="22"/>
                <w:szCs w:val="22"/>
              </w:rPr>
              <w:t>TNKQ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858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FC10DD">
              <w:rPr>
                <w:rFonts w:eastAsia="TimesNewRomanPS-BoldMT"/>
                <w:sz w:val="22"/>
                <w:szCs w:val="22"/>
              </w:rPr>
              <w:t>TL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F28F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080DB3">
              <w:rPr>
                <w:rFonts w:eastAsia="TimesNewRomanPS-BoldMT"/>
                <w:color w:val="FF0000"/>
                <w:sz w:val="22"/>
                <w:szCs w:val="22"/>
              </w:rPr>
              <w:t>TNKQ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294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FC10DD">
              <w:rPr>
                <w:rFonts w:eastAsia="TimesNewRomanPS-BoldMT"/>
                <w:sz w:val="22"/>
                <w:szCs w:val="22"/>
              </w:rPr>
              <w:t>TL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5E4F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080DB3">
              <w:rPr>
                <w:rFonts w:eastAsia="TimesNewRomanPS-BoldMT"/>
                <w:color w:val="FF0000"/>
                <w:sz w:val="22"/>
                <w:szCs w:val="22"/>
              </w:rPr>
              <w:t>TNKQ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CEAC" w14:textId="77777777" w:rsidR="00C3552F" w:rsidRPr="00FC10DD" w:rsidRDefault="00C3552F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 w:rsidRPr="00FC10DD">
              <w:rPr>
                <w:rFonts w:eastAsia="TimesNewRomanPS-BoldMT"/>
                <w:sz w:val="22"/>
                <w:szCs w:val="22"/>
              </w:rPr>
              <w:t>TL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62" w14:textId="77777777" w:rsidR="00C3552F" w:rsidRPr="00FC10DD" w:rsidRDefault="00C3552F" w:rsidP="007C4B0A">
            <w:pPr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94194" w:rsidRPr="00FC10DD" w14:paraId="66EAA11F" w14:textId="77777777" w:rsidTr="00094194">
        <w:trPr>
          <w:trHeight w:val="2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3EE1" w14:textId="77777777" w:rsidR="00094194" w:rsidRPr="00FC10DD" w:rsidRDefault="00094194" w:rsidP="007C4B0A">
            <w:pPr>
              <w:rPr>
                <w:rFonts w:eastAsia="TimesNewRomanPS-BoldMT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3A7" w14:textId="77777777" w:rsidR="00094194" w:rsidRPr="00E46718" w:rsidRDefault="00094194" w:rsidP="002B0430">
            <w:pPr>
              <w:jc w:val="both"/>
              <w:rPr>
                <w:color w:val="FF0000"/>
                <w:sz w:val="22"/>
                <w:szCs w:val="22"/>
              </w:rPr>
            </w:pPr>
            <w:r w:rsidRPr="00E46718">
              <w:rPr>
                <w:color w:val="FF0000"/>
                <w:sz w:val="22"/>
                <w:szCs w:val="22"/>
              </w:rPr>
              <w:t>- Nhận biết được các loại hạt cấu tạo nên hạt nhân nguyên tử, nguyên tử và đặc điểm điện tích của các loại hạt đó.</w:t>
            </w:r>
          </w:p>
          <w:p w14:paraId="2CC118DA" w14:textId="77777777" w:rsidR="00094194" w:rsidRPr="00E46718" w:rsidRDefault="00094194" w:rsidP="002B0430">
            <w:pPr>
              <w:jc w:val="both"/>
              <w:rPr>
                <w:color w:val="FF0000"/>
                <w:sz w:val="22"/>
                <w:szCs w:val="22"/>
              </w:rPr>
            </w:pPr>
            <w:r w:rsidRPr="00E46718">
              <w:rPr>
                <w:color w:val="FF0000"/>
                <w:sz w:val="22"/>
                <w:szCs w:val="22"/>
              </w:rPr>
              <w:t>- Nhận diện được các nguyên tử là đồng vị của nhau</w:t>
            </w:r>
          </w:p>
          <w:p w14:paraId="06E32E5A" w14:textId="77777777" w:rsidR="00094194" w:rsidRPr="00E46718" w:rsidRDefault="00094194" w:rsidP="002B0430">
            <w:pPr>
              <w:jc w:val="both"/>
              <w:rPr>
                <w:color w:val="FF0000"/>
                <w:sz w:val="22"/>
                <w:szCs w:val="22"/>
              </w:rPr>
            </w:pPr>
            <w:r w:rsidRPr="00E46718">
              <w:rPr>
                <w:color w:val="FF0000"/>
                <w:sz w:val="22"/>
                <w:szCs w:val="22"/>
              </w:rPr>
              <w:t>- Xác định được số hạt e, p, n dựa vào kí hiệu nguyên tử hoặc ngược lại.</w:t>
            </w:r>
          </w:p>
          <w:p w14:paraId="016C0779" w14:textId="58554729" w:rsidR="00094194" w:rsidRPr="00094194" w:rsidRDefault="00094194" w:rsidP="00094194">
            <w:pPr>
              <w:jc w:val="both"/>
              <w:rPr>
                <w:color w:val="FF0000"/>
                <w:sz w:val="22"/>
                <w:szCs w:val="22"/>
              </w:rPr>
            </w:pPr>
            <w:r w:rsidRPr="00E46718">
              <w:rPr>
                <w:color w:val="FF0000"/>
                <w:sz w:val="22"/>
                <w:szCs w:val="22"/>
              </w:rPr>
              <w:t>- Tính được nguyên tử khối trung bình.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B5F" w14:textId="77777777" w:rsidR="00094194" w:rsidRDefault="00094194" w:rsidP="002B0430">
            <w:pPr>
              <w:jc w:val="center"/>
              <w:rPr>
                <w:sz w:val="22"/>
                <w:szCs w:val="22"/>
              </w:rPr>
            </w:pPr>
          </w:p>
          <w:p w14:paraId="344A0D09" w14:textId="77777777" w:rsidR="00094194" w:rsidRDefault="00094194" w:rsidP="002B0430">
            <w:pPr>
              <w:jc w:val="center"/>
              <w:rPr>
                <w:sz w:val="22"/>
                <w:szCs w:val="22"/>
              </w:rPr>
            </w:pPr>
          </w:p>
          <w:p w14:paraId="2867563F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596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165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657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E5A" w14:textId="77777777" w:rsidR="00094194" w:rsidRDefault="00094194" w:rsidP="00094194">
            <w:pPr>
              <w:rPr>
                <w:rFonts w:eastAsia="TimesNewRomanPS-BoldMT"/>
                <w:sz w:val="22"/>
                <w:szCs w:val="22"/>
                <w:lang w:val="sv-SE"/>
              </w:rPr>
            </w:pPr>
            <w:r w:rsidRPr="00E46718">
              <w:rPr>
                <w:bCs/>
                <w:sz w:val="24"/>
                <w:szCs w:val="24"/>
                <w:lang w:val="sv-SE"/>
              </w:rPr>
              <w:t>- Vận dụng được cấu tạo nguyên tử để giải được bài toán tính số hạt electron, proton, nơtron trong nguyên tử.</w:t>
            </w:r>
          </w:p>
          <w:p w14:paraId="53D3D5DD" w14:textId="77777777" w:rsidR="00094194" w:rsidRDefault="00094194" w:rsidP="00094194">
            <w:pPr>
              <w:rPr>
                <w:rFonts w:eastAsia="TimesNewRomanPS-BoldMT"/>
                <w:sz w:val="22"/>
                <w:szCs w:val="22"/>
                <w:lang w:val="sv-SE"/>
              </w:rPr>
            </w:pPr>
          </w:p>
          <w:p w14:paraId="7BACC663" w14:textId="77777777" w:rsidR="00094194" w:rsidRPr="00FC10DD" w:rsidRDefault="00094194" w:rsidP="00094194">
            <w:pPr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B8D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E62A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035" w14:textId="77777777" w:rsidR="00094194" w:rsidRPr="00FC10DD" w:rsidRDefault="00094194" w:rsidP="007C4B0A">
            <w:pPr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94194" w:rsidRPr="00FC10DD" w14:paraId="6AA4409E" w14:textId="77777777" w:rsidTr="005834C5">
        <w:trPr>
          <w:trHeight w:val="1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CF96" w14:textId="77777777" w:rsidR="00094194" w:rsidRPr="00FC10DD" w:rsidRDefault="00094194" w:rsidP="002C2529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câu</w:t>
            </w:r>
          </w:p>
          <w:p w14:paraId="0C27191A" w14:textId="77777777" w:rsidR="00094194" w:rsidRPr="00FC10DD" w:rsidRDefault="00094194" w:rsidP="007C4B0A">
            <w:pPr>
              <w:rPr>
                <w:rFonts w:eastAsia="TimesNewRomanPS-BoldMT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0E2" w14:textId="6762853B" w:rsidR="00094194" w:rsidRPr="009216C7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DEE8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E31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E00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E1D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89B" w14:textId="499E1D2C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362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E9C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6FD95" w14:textId="323D9DFF" w:rsidR="00094194" w:rsidRDefault="00094194" w:rsidP="005834C5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: 3,</w:t>
            </w:r>
            <w:r w:rsidR="005834C5">
              <w:rPr>
                <w:rFonts w:eastAsia="TimesNewRomanPS-BoldMT"/>
                <w:i/>
                <w:sz w:val="22"/>
                <w:szCs w:val="22"/>
                <w:lang w:val="sv-SE"/>
              </w:rPr>
              <w:t>3</w:t>
            </w:r>
          </w:p>
          <w:p w14:paraId="6EAC7F80" w14:textId="214932CE" w:rsidR="00094194" w:rsidRPr="00FC10DD" w:rsidRDefault="00094194" w:rsidP="005834C5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(3</w:t>
            </w:r>
            <w:r w:rsidR="005D1849">
              <w:rPr>
                <w:rFonts w:eastAsia="TimesNewRomanPS-BoldMT"/>
                <w:i/>
                <w:sz w:val="22"/>
                <w:szCs w:val="22"/>
                <w:lang w:val="sv-SE"/>
              </w:rPr>
              <w:t>3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%)</w:t>
            </w:r>
          </w:p>
        </w:tc>
      </w:tr>
      <w:tr w:rsidR="00094194" w:rsidRPr="00FC10DD" w14:paraId="0D853ACC" w14:textId="77777777" w:rsidTr="005834C5">
        <w:trPr>
          <w:trHeight w:val="2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FAAC" w14:textId="19A93A87" w:rsidR="00094194" w:rsidRDefault="00094194" w:rsidP="00094194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</w:p>
          <w:p w14:paraId="2801A211" w14:textId="7F8A8294" w:rsidR="00094194" w:rsidRDefault="00094194" w:rsidP="00094194">
            <w:pPr>
              <w:jc w:val="center"/>
              <w:rPr>
                <w:rFonts w:eastAsia="TimesNewRomanPS-BoldMT"/>
                <w:b/>
                <w:i/>
                <w:sz w:val="22"/>
                <w:szCs w:val="22"/>
                <w:lang w:val="de-D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6FC2" w14:textId="716A3602" w:rsidR="00094194" w:rsidRPr="009216C7" w:rsidRDefault="00094194" w:rsidP="002C2529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4/3</w:t>
            </w:r>
          </w:p>
          <w:p w14:paraId="61B33047" w14:textId="339D2C8D" w:rsidR="00094194" w:rsidRPr="009216C7" w:rsidRDefault="00094194" w:rsidP="005834C5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</w:t>
            </w: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3,3</w:t>
            </w: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0649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6FA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D11A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279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B2A" w14:textId="77777777" w:rsidR="00094194" w:rsidRDefault="00094194" w:rsidP="002C2529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: 2,0</w:t>
            </w:r>
          </w:p>
          <w:p w14:paraId="1626465C" w14:textId="3CDAE24B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(20%)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E833" w14:textId="77777777" w:rsidR="00094194" w:rsidRPr="00080DB3" w:rsidRDefault="00094194" w:rsidP="007C4B0A">
            <w:pPr>
              <w:jc w:val="center"/>
              <w:rPr>
                <w:rFonts w:eastAsia="TimesNewRomanPS-BoldMT"/>
                <w:color w:val="FF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FE2" w14:textId="77777777" w:rsidR="00094194" w:rsidRPr="00FC10DD" w:rsidRDefault="00094194" w:rsidP="007C4B0A">
            <w:pPr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565" w14:textId="57890BD0" w:rsidR="00094194" w:rsidRPr="00FC10DD" w:rsidRDefault="00094194" w:rsidP="005834C5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94194" w:rsidRPr="00FC10DD" w14:paraId="70B9AEF4" w14:textId="77777777" w:rsidTr="005834C5">
        <w:trPr>
          <w:trHeight w:val="40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9A5" w14:textId="0C37035F" w:rsidR="00094194" w:rsidRPr="00FC10DD" w:rsidRDefault="00094194" w:rsidP="00094194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E46718">
              <w:rPr>
                <w:rFonts w:eastAsia="Calibri"/>
                <w:b/>
                <w:sz w:val="26"/>
                <w:szCs w:val="26"/>
                <w:lang w:val="en-US" w:eastAsia="en-US"/>
              </w:rPr>
              <w:t>2. Cấu hình electron nguyên tử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8F17" w14:textId="77777777" w:rsidR="00094194" w:rsidRPr="00E46718" w:rsidRDefault="00094194" w:rsidP="00080DB3">
            <w:pPr>
              <w:jc w:val="both"/>
              <w:rPr>
                <w:color w:val="FF0000"/>
                <w:sz w:val="22"/>
                <w:szCs w:val="22"/>
              </w:rPr>
            </w:pPr>
            <w:r w:rsidRPr="00E46718">
              <w:rPr>
                <w:color w:val="FF0000"/>
                <w:sz w:val="22"/>
                <w:szCs w:val="22"/>
              </w:rPr>
              <w:t>- Xác định được số e tối đa trong mỗi phân lớp, lớp electron hoặc số phân lớp thuộc mỗi lớp.</w:t>
            </w:r>
          </w:p>
          <w:p w14:paraId="005A029A" w14:textId="43089EBF" w:rsidR="00094194" w:rsidRPr="009216C7" w:rsidRDefault="00094194" w:rsidP="00080DB3">
            <w:pPr>
              <w:jc w:val="both"/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  <w:r w:rsidRPr="00E46718">
              <w:rPr>
                <w:color w:val="FF0000"/>
                <w:sz w:val="22"/>
                <w:szCs w:val="22"/>
              </w:rPr>
              <w:t>- Xác định được tính chất (kim loại, phi kim, khí hiểm) dựa vào cấu hình e nguyên tử</w:t>
            </w:r>
            <w:r w:rsidRPr="009216C7">
              <w:rPr>
                <w:b/>
                <w:bCs/>
                <w:color w:val="FF0000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7164" w14:textId="0F5C44DB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F4B7" w14:textId="77777777" w:rsidR="00094194" w:rsidRPr="00E46718" w:rsidRDefault="00094194" w:rsidP="00094194">
            <w:pPr>
              <w:rPr>
                <w:bCs/>
                <w:color w:val="FF0000"/>
                <w:sz w:val="24"/>
                <w:szCs w:val="24"/>
                <w:lang w:val="sv-SE"/>
              </w:rPr>
            </w:pPr>
            <w:r w:rsidRPr="00E46718">
              <w:rPr>
                <w:bCs/>
                <w:color w:val="FF0000"/>
                <w:sz w:val="24"/>
                <w:szCs w:val="24"/>
                <w:lang w:val="sv-SE"/>
              </w:rPr>
              <w:t>- Viết được cấu hình electron của ion.</w:t>
            </w:r>
          </w:p>
          <w:p w14:paraId="71E7C1EE" w14:textId="77777777" w:rsidR="00094194" w:rsidRPr="00E46718" w:rsidRDefault="00094194" w:rsidP="00094194">
            <w:pPr>
              <w:rPr>
                <w:bCs/>
                <w:color w:val="FF0000"/>
                <w:sz w:val="24"/>
                <w:szCs w:val="24"/>
                <w:lang w:val="sv-SE"/>
              </w:rPr>
            </w:pPr>
            <w:r w:rsidRPr="00E46718">
              <w:rPr>
                <w:bCs/>
                <w:color w:val="FF0000"/>
                <w:sz w:val="24"/>
                <w:szCs w:val="24"/>
                <w:lang w:val="sv-SE"/>
              </w:rPr>
              <w:t>- Viết được cấu hình e nguyên tử dựa vào vị trí trong BTH</w:t>
            </w:r>
          </w:p>
          <w:p w14:paraId="7C64B994" w14:textId="7A0492AF" w:rsidR="00094194" w:rsidRPr="009216C7" w:rsidRDefault="00094194" w:rsidP="00094194">
            <w:pPr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1E44" w14:textId="1A68B6FE" w:rsidR="00094194" w:rsidRPr="00E46718" w:rsidRDefault="00094194" w:rsidP="00080DB3">
            <w:pPr>
              <w:jc w:val="both"/>
              <w:rPr>
                <w:bCs/>
                <w:sz w:val="24"/>
                <w:szCs w:val="24"/>
                <w:lang w:val="sv-SE"/>
              </w:rPr>
            </w:pPr>
            <w:r w:rsidRPr="00E46718">
              <w:rPr>
                <w:bCs/>
                <w:sz w:val="24"/>
                <w:szCs w:val="24"/>
                <w:lang w:val="sv-SE"/>
              </w:rPr>
              <w:t>- Viết được cấu hình e nguyên tử khi biết số hiệu nguyên tử</w:t>
            </w:r>
            <w:r>
              <w:rPr>
                <w:bCs/>
                <w:sz w:val="24"/>
                <w:szCs w:val="24"/>
                <w:lang w:val="sv-SE"/>
              </w:rPr>
              <w:t>.</w:t>
            </w:r>
          </w:p>
          <w:p w14:paraId="3F307070" w14:textId="36E1FE0B" w:rsidR="00094194" w:rsidRPr="00FC10DD" w:rsidRDefault="00094194" w:rsidP="00E46718">
            <w:pPr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68A" w14:textId="497AE655" w:rsidR="00094194" w:rsidRPr="00F0295A" w:rsidRDefault="00094194" w:rsidP="000A7633">
            <w:pPr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EB68" w14:textId="79540E74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55D" w14:textId="28BB72F3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F9E" w14:textId="77777777" w:rsidR="00094194" w:rsidRDefault="00094194" w:rsidP="000A7633">
            <w:pPr>
              <w:rPr>
                <w:sz w:val="22"/>
                <w:szCs w:val="22"/>
                <w:lang w:val="sv-SE"/>
              </w:rPr>
            </w:pPr>
          </w:p>
          <w:p w14:paraId="3D300E47" w14:textId="77777777" w:rsidR="00094194" w:rsidRDefault="00094194" w:rsidP="000A7633">
            <w:pPr>
              <w:rPr>
                <w:sz w:val="22"/>
                <w:szCs w:val="22"/>
                <w:lang w:val="sv-SE"/>
              </w:rPr>
            </w:pPr>
          </w:p>
          <w:p w14:paraId="51E92FCB" w14:textId="681D0AB1" w:rsidR="00094194" w:rsidRPr="00F0295A" w:rsidRDefault="00094194" w:rsidP="000A7633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4DF" w14:textId="69CFFFD6" w:rsidR="00094194" w:rsidRPr="00FC10DD" w:rsidRDefault="00094194" w:rsidP="005834C5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94194" w:rsidRPr="00FC10DD" w14:paraId="3C231C41" w14:textId="77777777" w:rsidTr="00080DB3">
        <w:trPr>
          <w:trHeight w:val="48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EDE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câu</w:t>
            </w:r>
          </w:p>
          <w:p w14:paraId="3D36479A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753" w14:textId="50563EC5" w:rsidR="00094194" w:rsidRPr="00FC10DD" w:rsidRDefault="00871E38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06D3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72A" w14:textId="0EC2F946" w:rsidR="00094194" w:rsidRPr="009216C7" w:rsidRDefault="00094194" w:rsidP="000A7633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049" w14:textId="26C4D484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4D1" w14:textId="1D7A4CA1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DE3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7FF5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9AE" w14:textId="2BA60B7C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5D4" w14:textId="224A5786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</w:tr>
      <w:tr w:rsidR="00094194" w:rsidRPr="00FC10DD" w14:paraId="45D8EC99" w14:textId="77777777" w:rsidTr="00080DB3">
        <w:trPr>
          <w:trHeight w:val="64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B55E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Số điểm </w:t>
            </w:r>
          </w:p>
          <w:p w14:paraId="51DDA320" w14:textId="77777777" w:rsidR="00094194" w:rsidRPr="00FC10DD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 Tỉ lệ 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9692" w14:textId="46B3053F" w:rsidR="00094194" w:rsidRPr="00E46718" w:rsidRDefault="00094194" w:rsidP="000A7633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E46718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Số điể</w:t>
            </w:r>
            <w:r w:rsidR="00871E38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m: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2/3</w:t>
            </w:r>
          </w:p>
          <w:p w14:paraId="156FC6C0" w14:textId="5311D1E6" w:rsidR="00094194" w:rsidRPr="00FC10DD" w:rsidRDefault="00871E38" w:rsidP="005834C5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6,7</w:t>
            </w:r>
            <w:r w:rsidR="00094194" w:rsidRPr="00E46718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F4FC" w14:textId="728CFA7D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E693" w14:textId="388766E0" w:rsidR="00094194" w:rsidRPr="009216C7" w:rsidRDefault="00094194" w:rsidP="000A7633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m: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2/3</w:t>
            </w:r>
          </w:p>
          <w:p w14:paraId="67BEC41E" w14:textId="7C7B5639" w:rsidR="00094194" w:rsidRPr="009216C7" w:rsidRDefault="00094194" w:rsidP="005834C5">
            <w:pPr>
              <w:jc w:val="center"/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6,7</w:t>
            </w: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5B0C" w14:textId="3A8FD334" w:rsidR="00094194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: 1,0</w:t>
            </w:r>
          </w:p>
          <w:p w14:paraId="0E381B59" w14:textId="570DDA66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(10%)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D49" w14:textId="77DA725C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CB38" w14:textId="33039BFF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3BEB" w14:textId="2C8463E6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C065" w14:textId="1C136E6A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C6E" w14:textId="1AB970FA" w:rsidR="00094194" w:rsidRDefault="00094194" w:rsidP="000A7633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: 2,</w:t>
            </w:r>
            <w:r w:rsidR="005834C5">
              <w:rPr>
                <w:rFonts w:eastAsia="TimesNewRomanPS-BoldMT"/>
                <w:i/>
                <w:sz w:val="22"/>
                <w:szCs w:val="22"/>
                <w:lang w:val="sv-SE"/>
              </w:rPr>
              <w:t>3</w:t>
            </w:r>
          </w:p>
          <w:p w14:paraId="514B03AD" w14:textId="3D340328" w:rsidR="00094194" w:rsidRPr="00FC10DD" w:rsidRDefault="005D1849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(23</w:t>
            </w:r>
            <w:r w:rsidR="00094194">
              <w:rPr>
                <w:rFonts w:eastAsia="TimesNewRomanPS-BoldMT"/>
                <w:i/>
                <w:sz w:val="22"/>
                <w:szCs w:val="22"/>
                <w:lang w:val="sv-SE"/>
              </w:rPr>
              <w:t>%)</w:t>
            </w:r>
          </w:p>
        </w:tc>
      </w:tr>
      <w:tr w:rsidR="00094194" w:rsidRPr="00FC10DD" w14:paraId="39E2FDAA" w14:textId="77777777" w:rsidTr="00080DB3">
        <w:trPr>
          <w:trHeight w:val="130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3E3" w14:textId="154129F4" w:rsidR="00094194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E46718">
              <w:rPr>
                <w:rFonts w:eastAsia="Calibri"/>
                <w:b/>
                <w:sz w:val="26"/>
                <w:szCs w:val="26"/>
                <w:lang w:val="en-US" w:eastAsia="en-US"/>
              </w:rPr>
              <w:lastRenderedPageBreak/>
              <w:t>3. Cấu tạo bảng tuần hoàn</w:t>
            </w:r>
            <w:r>
              <w:rPr>
                <w:b/>
                <w:bCs/>
                <w:sz w:val="22"/>
                <w:szCs w:val="22"/>
                <w:lang w:val="sv-SE"/>
              </w:rPr>
              <w:t xml:space="preserve"> </w:t>
            </w:r>
          </w:p>
          <w:p w14:paraId="664489E5" w14:textId="77777777" w:rsidR="00094194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  <w:p w14:paraId="1D49D23D" w14:textId="77777777" w:rsidR="00094194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  <w:p w14:paraId="31EB96AC" w14:textId="6E6B1677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DB6C" w14:textId="433B309F" w:rsidR="00094194" w:rsidRPr="00080DB3" w:rsidRDefault="00094194" w:rsidP="00080DB3">
            <w:pPr>
              <w:jc w:val="both"/>
              <w:rPr>
                <w:color w:val="FF0000"/>
                <w:sz w:val="22"/>
                <w:szCs w:val="22"/>
              </w:rPr>
            </w:pPr>
            <w:r w:rsidRPr="00080DB3">
              <w:rPr>
                <w:rFonts w:eastAsia="TimesNewRomanPS-BoldMT"/>
                <w:color w:val="FF0000"/>
                <w:sz w:val="24"/>
                <w:szCs w:val="24"/>
                <w:lang w:val="sv-SE"/>
              </w:rPr>
              <w:t>- Trình bày được các nguyên tắc sắp xếp các nguyên tố trong BTH.</w:t>
            </w:r>
          </w:p>
          <w:p w14:paraId="0403272A" w14:textId="77777777" w:rsidR="00094194" w:rsidRPr="009216C7" w:rsidRDefault="00094194" w:rsidP="000A7633">
            <w:pPr>
              <w:rPr>
                <w:color w:val="FF0000"/>
                <w:sz w:val="22"/>
                <w:szCs w:val="22"/>
              </w:rPr>
            </w:pPr>
          </w:p>
          <w:p w14:paraId="54A37301" w14:textId="77777777" w:rsidR="00094194" w:rsidRPr="009216C7" w:rsidRDefault="00094194" w:rsidP="000A7633">
            <w:pPr>
              <w:rPr>
                <w:color w:val="FF0000"/>
                <w:sz w:val="22"/>
                <w:szCs w:val="22"/>
              </w:rPr>
            </w:pPr>
          </w:p>
          <w:p w14:paraId="4BD01321" w14:textId="77777777" w:rsidR="00094194" w:rsidRPr="009216C7" w:rsidRDefault="00094194" w:rsidP="000A7633">
            <w:pPr>
              <w:rPr>
                <w:color w:val="FF0000"/>
                <w:sz w:val="22"/>
                <w:szCs w:val="22"/>
              </w:rPr>
            </w:pPr>
          </w:p>
          <w:p w14:paraId="36001FF9" w14:textId="1D7FD30B" w:rsidR="00094194" w:rsidRPr="009216C7" w:rsidRDefault="00094194" w:rsidP="000A7633">
            <w:pPr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B9E6" w14:textId="247690BC" w:rsidR="00094194" w:rsidRDefault="00094194" w:rsidP="00B45E5A">
            <w:pPr>
              <w:rPr>
                <w:sz w:val="22"/>
                <w:szCs w:val="22"/>
              </w:rPr>
            </w:pPr>
          </w:p>
          <w:p w14:paraId="739B5097" w14:textId="77777777" w:rsidR="00094194" w:rsidRDefault="00094194" w:rsidP="00B45E5A">
            <w:pPr>
              <w:rPr>
                <w:sz w:val="22"/>
                <w:szCs w:val="22"/>
              </w:rPr>
            </w:pPr>
          </w:p>
          <w:p w14:paraId="3DD764FB" w14:textId="75914A85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BCA4" w14:textId="03B135FE" w:rsidR="00094194" w:rsidRPr="009216C7" w:rsidRDefault="00094194" w:rsidP="00E46718">
            <w:pPr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FAF" w14:textId="6DD1406A" w:rsidR="00094194" w:rsidRPr="00FC10DD" w:rsidRDefault="00094194" w:rsidP="00080DB3">
            <w:pPr>
              <w:jc w:val="both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- Xác định và giải thích được được vị trí của nguyên tố trong BTH.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795" w14:textId="067105F2" w:rsidR="00094194" w:rsidRPr="00FC10DD" w:rsidRDefault="00094194" w:rsidP="00080DB3">
            <w:pPr>
              <w:jc w:val="both"/>
              <w:rPr>
                <w:b/>
                <w:bCs/>
                <w:sz w:val="22"/>
                <w:szCs w:val="22"/>
                <w:lang w:val="sv-SE"/>
              </w:rPr>
            </w:pPr>
            <w:r w:rsidRPr="002C5E49">
              <w:rPr>
                <w:bCs/>
                <w:color w:val="FF0000"/>
                <w:sz w:val="24"/>
                <w:szCs w:val="24"/>
                <w:lang w:val="sv-SE"/>
              </w:rPr>
              <w:t>- Xác định được vị trí</w:t>
            </w:r>
            <w:r w:rsidR="00871E38">
              <w:rPr>
                <w:bCs/>
                <w:color w:val="FF0000"/>
                <w:sz w:val="24"/>
                <w:szCs w:val="24"/>
                <w:lang w:val="sv-SE"/>
              </w:rPr>
              <w:t xml:space="preserve"> nguyên tố </w:t>
            </w:r>
            <w:r w:rsidRPr="002C5E49">
              <w:rPr>
                <w:bCs/>
                <w:color w:val="FF0000"/>
                <w:sz w:val="24"/>
                <w:szCs w:val="24"/>
                <w:lang w:val="sv-SE"/>
              </w:rPr>
              <w:t xml:space="preserve"> trong BTH dựa vào cấu hình e của 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BBC9" w14:textId="4C0817B3" w:rsidR="00094194" w:rsidRPr="00FC10DD" w:rsidRDefault="00094194" w:rsidP="00705F3C">
            <w:pPr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1C1" w14:textId="66423FA7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2386" w14:textId="087AB36E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A9E2D" w14:textId="5B573A87" w:rsidR="00094194" w:rsidRPr="00FC10DD" w:rsidRDefault="00094194" w:rsidP="000A7633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94194" w:rsidRPr="00FC10DD" w14:paraId="2D752C94" w14:textId="77777777" w:rsidTr="00080DB3">
        <w:trPr>
          <w:trHeight w:val="24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A04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câu</w:t>
            </w:r>
          </w:p>
          <w:p w14:paraId="709AAB53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11D" w14:textId="30A62495" w:rsidR="00094194" w:rsidRPr="009216C7" w:rsidRDefault="00094194" w:rsidP="009216C7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060" w14:textId="06F2CFCC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30B" w14:textId="52C88853" w:rsidR="00094194" w:rsidRPr="009216C7" w:rsidRDefault="00094194" w:rsidP="009216C7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E39E" w14:textId="7222BF2D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6F9" w14:textId="3D4C0C52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2C5E49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FF99" w14:textId="052DAA1A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50F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B08A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426" w14:textId="77A09BCC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</w:tr>
      <w:tr w:rsidR="00094194" w:rsidRPr="00FC10DD" w14:paraId="47C71F5F" w14:textId="77777777" w:rsidTr="00080DB3">
        <w:trPr>
          <w:trHeight w:val="53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B24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Số điểm </w:t>
            </w:r>
          </w:p>
          <w:p w14:paraId="2F1E5198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 Tỉ lệ 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D09" w14:textId="4A2DD86D" w:rsidR="00094194" w:rsidRPr="009216C7" w:rsidRDefault="00094194" w:rsidP="009216C7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Số điểm: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1/3</w:t>
            </w:r>
          </w:p>
          <w:p w14:paraId="113C15B9" w14:textId="78AF3E9D" w:rsidR="00094194" w:rsidRPr="009216C7" w:rsidRDefault="00094194" w:rsidP="005834C5">
            <w:pPr>
              <w:jc w:val="center"/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3.3</w:t>
            </w: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9383" w14:textId="2C1A6C13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018" w14:textId="1C2661BE" w:rsidR="00094194" w:rsidRPr="009216C7" w:rsidRDefault="00094194" w:rsidP="009216C7">
            <w:pPr>
              <w:jc w:val="center"/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B73" w14:textId="0064DDD6" w:rsidR="00094194" w:rsidRPr="002C5E49" w:rsidRDefault="00094194" w:rsidP="002C5E49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2C5E49">
              <w:rPr>
                <w:rFonts w:eastAsia="TimesNewRomanPS-BoldMT"/>
                <w:i/>
                <w:sz w:val="22"/>
                <w:szCs w:val="22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m: 1,0</w:t>
            </w:r>
          </w:p>
          <w:p w14:paraId="09564D0F" w14:textId="1F3131B1" w:rsidR="00094194" w:rsidRPr="00FC10DD" w:rsidRDefault="00094194" w:rsidP="002C5E49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(1</w:t>
            </w:r>
            <w:r w:rsidRPr="002C5E49">
              <w:rPr>
                <w:rFonts w:eastAsia="TimesNewRomanPS-BoldMT"/>
                <w:i/>
                <w:sz w:val="22"/>
                <w:szCs w:val="22"/>
                <w:lang w:val="sv-SE"/>
              </w:rPr>
              <w:t>0%)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D1D" w14:textId="7123E3EB" w:rsidR="00094194" w:rsidRPr="009216C7" w:rsidRDefault="00094194" w:rsidP="002C5E49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Số điểm: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1/3</w:t>
            </w:r>
          </w:p>
          <w:p w14:paraId="289298D6" w14:textId="144D22DA" w:rsidR="00094194" w:rsidRPr="00FC10DD" w:rsidRDefault="005834C5" w:rsidP="002C5E49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(3,3</w:t>
            </w:r>
            <w:r w:rsidR="00094194"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AB07" w14:textId="43E34C3C" w:rsidR="00094194" w:rsidRPr="00FC10DD" w:rsidRDefault="00094194" w:rsidP="00705F3C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F35" w14:textId="3D2F5C57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23C" w14:textId="7B2B0A19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9488" w14:textId="093F18D2" w:rsidR="00094194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: 1,</w:t>
            </w:r>
            <w:r w:rsidR="005834C5">
              <w:rPr>
                <w:rFonts w:eastAsia="TimesNewRomanPS-BoldMT"/>
                <w:i/>
                <w:sz w:val="22"/>
                <w:szCs w:val="22"/>
                <w:lang w:val="sv-SE"/>
              </w:rPr>
              <w:t>7</w:t>
            </w:r>
          </w:p>
          <w:p w14:paraId="6487C616" w14:textId="455E6475" w:rsidR="00094194" w:rsidRPr="00FC10DD" w:rsidRDefault="00094194" w:rsidP="005834C5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(1</w:t>
            </w:r>
            <w:r w:rsidR="005834C5">
              <w:rPr>
                <w:rFonts w:eastAsia="TimesNewRomanPS-BoldMT"/>
                <w:i/>
                <w:sz w:val="22"/>
                <w:szCs w:val="22"/>
                <w:lang w:val="sv-SE"/>
              </w:rPr>
              <w:t>7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%)</w:t>
            </w:r>
          </w:p>
        </w:tc>
      </w:tr>
      <w:tr w:rsidR="00094194" w:rsidRPr="00FC10DD" w14:paraId="042A0265" w14:textId="77777777" w:rsidTr="001E2E3B">
        <w:trPr>
          <w:trHeight w:val="18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661" w14:textId="5AAA9F4D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2C5E49">
              <w:rPr>
                <w:rFonts w:eastAsia="Calibri"/>
                <w:b/>
                <w:sz w:val="26"/>
                <w:szCs w:val="26"/>
                <w:lang w:val="en-US" w:eastAsia="en-US"/>
              </w:rPr>
              <w:t>4. Sự biến đổi tuần hoàn cấu hình e, tính chất.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62" w14:textId="77777777" w:rsidR="00094194" w:rsidRPr="00705F3C" w:rsidRDefault="00094194" w:rsidP="001E2E3B">
            <w:pPr>
              <w:jc w:val="both"/>
              <w:rPr>
                <w:rFonts w:eastAsia="TimesNewRomanPS-BoldMT"/>
                <w:color w:val="FF0000"/>
                <w:sz w:val="24"/>
                <w:szCs w:val="24"/>
                <w:lang w:val="sv-SE"/>
              </w:rPr>
            </w:pPr>
            <w:r w:rsidRPr="00705F3C">
              <w:rPr>
                <w:rFonts w:eastAsia="TimesNewRomanPS-BoldMT"/>
                <w:color w:val="FF0000"/>
                <w:sz w:val="24"/>
                <w:szCs w:val="24"/>
                <w:lang w:val="sv-SE"/>
              </w:rPr>
              <w:t>- Viết được công thức oxit cao nhất, công thức hợp chất với hidro khi biết vị trí nhóm A</w:t>
            </w:r>
          </w:p>
          <w:p w14:paraId="27699816" w14:textId="77777777" w:rsidR="00094194" w:rsidRPr="009216C7" w:rsidRDefault="00094194" w:rsidP="001E2E3B">
            <w:pPr>
              <w:jc w:val="both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D76" w14:textId="77777777" w:rsidR="00094194" w:rsidRPr="00FC10DD" w:rsidRDefault="00094194" w:rsidP="001E2E3B">
            <w:pPr>
              <w:jc w:val="both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6B3" w14:textId="77508151" w:rsidR="00094194" w:rsidRPr="00C068D5" w:rsidRDefault="00094194" w:rsidP="001E2E3B">
            <w:pPr>
              <w:jc w:val="both"/>
              <w:rPr>
                <w:rFonts w:eastAsia="TimesNewRomanPS-BoldMT"/>
                <w:color w:val="FF0000"/>
                <w:sz w:val="24"/>
                <w:szCs w:val="24"/>
                <w:lang w:val="sv-SE"/>
              </w:rPr>
            </w:pPr>
            <w:r w:rsidRPr="00705F3C">
              <w:rPr>
                <w:rFonts w:eastAsia="TimesNewRomanPS-BoldMT"/>
                <w:color w:val="FF0000"/>
                <w:sz w:val="24"/>
                <w:szCs w:val="24"/>
                <w:lang w:val="sv-SE"/>
              </w:rPr>
              <w:t>- So sánh được tính kim loại hoặc phi kim của các nguyên tố cùng nhóm, cùng chu kì.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8A9" w14:textId="77777777" w:rsidR="00094194" w:rsidRPr="002C5E49" w:rsidRDefault="00094194" w:rsidP="001E2E3B">
            <w:pPr>
              <w:jc w:val="both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7BF" w14:textId="77777777" w:rsidR="00094194" w:rsidRPr="009216C7" w:rsidRDefault="00094194" w:rsidP="001E2E3B">
            <w:pPr>
              <w:jc w:val="both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7C0" w14:textId="6D81F954" w:rsidR="00094194" w:rsidRPr="00FC10DD" w:rsidRDefault="00094194" w:rsidP="001E2E3B">
            <w:pPr>
              <w:jc w:val="both"/>
              <w:rPr>
                <w:b/>
                <w:bCs/>
                <w:sz w:val="22"/>
                <w:szCs w:val="22"/>
                <w:lang w:val="sv-SE"/>
              </w:rPr>
            </w:pPr>
            <w:r w:rsidRPr="00705F3C">
              <w:rPr>
                <w:rFonts w:eastAsia="TimesNewRomanPS-BoldMT"/>
                <w:sz w:val="24"/>
                <w:szCs w:val="24"/>
                <w:lang w:val="sv-SE"/>
              </w:rPr>
              <w:t>- Giải được bài toán hỗn hợp 2 kim loại thuộc 2 chu kì kế tiếp tác dụng với H</w:t>
            </w:r>
            <w:r w:rsidRPr="00705F3C">
              <w:rPr>
                <w:rFonts w:eastAsia="TimesNewRomanPS-BoldMT"/>
                <w:sz w:val="24"/>
                <w:szCs w:val="24"/>
                <w:vertAlign w:val="subscript"/>
                <w:lang w:val="sv-SE"/>
              </w:rPr>
              <w:t>2</w:t>
            </w:r>
            <w:r w:rsidRPr="00705F3C">
              <w:rPr>
                <w:rFonts w:eastAsia="TimesNewRomanPS-BoldMT"/>
                <w:sz w:val="24"/>
                <w:szCs w:val="24"/>
                <w:lang w:val="sv-SE"/>
              </w:rPr>
              <w:t>O, HCl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0AA" w14:textId="77777777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8146" w14:textId="1BCF61E5" w:rsidR="00094194" w:rsidRPr="00FC10DD" w:rsidRDefault="005D1849" w:rsidP="005D1849">
            <w:pPr>
              <w:jc w:val="both"/>
              <w:rPr>
                <w:b/>
                <w:bCs/>
                <w:sz w:val="22"/>
                <w:szCs w:val="22"/>
                <w:lang w:val="sv-SE"/>
              </w:rPr>
            </w:pPr>
            <w:r w:rsidRPr="00C068D5">
              <w:rPr>
                <w:rFonts w:eastAsia="TimesNewRomanPS-BoldMT"/>
                <w:sz w:val="24"/>
                <w:szCs w:val="24"/>
                <w:lang w:val="sv-SE"/>
              </w:rPr>
              <w:t>Vận dụ</w:t>
            </w:r>
            <w:r>
              <w:rPr>
                <w:rFonts w:eastAsia="TimesNewRomanPS-BoldMT"/>
                <w:sz w:val="24"/>
                <w:szCs w:val="24"/>
                <w:lang w:val="sv-SE"/>
              </w:rPr>
              <w:t xml:space="preserve">ng </w:t>
            </w:r>
            <w:r w:rsidRPr="00C068D5">
              <w:rPr>
                <w:rFonts w:eastAsia="TimesNewRomanPS-BoldMT"/>
                <w:sz w:val="24"/>
                <w:szCs w:val="24"/>
                <w:lang w:val="sv-SE"/>
              </w:rPr>
              <w:t>được tính chất hóa học và các định luật bảo toàn</w:t>
            </w:r>
            <w:r>
              <w:rPr>
                <w:rFonts w:eastAsia="TimesNewRomanPS-BoldMT"/>
                <w:sz w:val="24"/>
                <w:szCs w:val="24"/>
                <w:lang w:val="sv-SE"/>
              </w:rPr>
              <w:t>, công thức tính nồng độ</w:t>
            </w:r>
            <w:r w:rsidRPr="00C068D5">
              <w:rPr>
                <w:rFonts w:eastAsia="TimesNewRomanPS-BoldMT"/>
                <w:sz w:val="24"/>
                <w:szCs w:val="24"/>
                <w:lang w:val="sv-SE"/>
              </w:rPr>
              <w:t xml:space="preserve"> để </w:t>
            </w:r>
            <w:r>
              <w:rPr>
                <w:rFonts w:eastAsia="TimesNewRomanPS-BoldMT"/>
                <w:sz w:val="24"/>
                <w:szCs w:val="24"/>
                <w:lang w:val="sv-SE"/>
              </w:rPr>
              <w:t>xác định được khối lượng dung dịch sau phản ứng, nồng độ các chất trong dung dịch sau phản ứng.</w:t>
            </w:r>
            <w:bookmarkStart w:id="0" w:name="_GoBack"/>
            <w:bookmarkEnd w:id="0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3A43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</w:tr>
      <w:tr w:rsidR="00094194" w:rsidRPr="00FC10DD" w14:paraId="27204FEA" w14:textId="77777777" w:rsidTr="00080DB3">
        <w:trPr>
          <w:trHeight w:val="1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0AD" w14:textId="77777777" w:rsidR="00094194" w:rsidRPr="00FC10DD" w:rsidRDefault="00094194" w:rsidP="001933DA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câu</w:t>
            </w:r>
          </w:p>
          <w:p w14:paraId="60E6310A" w14:textId="77777777" w:rsidR="00094194" w:rsidRPr="002C5E49" w:rsidRDefault="00094194" w:rsidP="009216C7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993" w14:textId="1E9B6630" w:rsidR="00094194" w:rsidRPr="009216C7" w:rsidRDefault="00094194" w:rsidP="009216C7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0A7" w14:textId="77777777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112" w14:textId="6D1F657B" w:rsidR="00094194" w:rsidRPr="009216C7" w:rsidRDefault="00094194" w:rsidP="009216C7">
            <w:pPr>
              <w:jc w:val="center"/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478B" w14:textId="77777777" w:rsidR="00094194" w:rsidRPr="002C5E49" w:rsidRDefault="00094194" w:rsidP="002C5E49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777" w14:textId="77777777" w:rsidR="00094194" w:rsidRPr="009216C7" w:rsidRDefault="00094194" w:rsidP="002C5E49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645F" w14:textId="7B2B76A6" w:rsidR="00094194" w:rsidRPr="00705F3C" w:rsidRDefault="00094194" w:rsidP="009216C7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8D0" w14:textId="77777777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2EA1" w14:textId="579DD3E1" w:rsidR="00094194" w:rsidRPr="005D1849" w:rsidRDefault="005D1849" w:rsidP="009216C7">
            <w:pPr>
              <w:jc w:val="center"/>
              <w:rPr>
                <w:bCs/>
                <w:i/>
                <w:sz w:val="22"/>
                <w:szCs w:val="22"/>
                <w:lang w:val="sv-SE"/>
              </w:rPr>
            </w:pPr>
            <w:r w:rsidRPr="005D1849">
              <w:rPr>
                <w:bCs/>
                <w:i/>
                <w:sz w:val="22"/>
                <w:szCs w:val="22"/>
                <w:lang w:val="sv-SE"/>
              </w:rPr>
              <w:t>1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51F" w14:textId="77777777" w:rsidR="00094194" w:rsidRPr="00FC10DD" w:rsidRDefault="00094194" w:rsidP="009216C7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</w:tr>
      <w:tr w:rsidR="00094194" w:rsidRPr="00FC10DD" w14:paraId="21EB20AA" w14:textId="77777777" w:rsidTr="00080DB3">
        <w:trPr>
          <w:trHeight w:val="6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744A" w14:textId="77777777" w:rsidR="00094194" w:rsidRPr="00FC10DD" w:rsidRDefault="00094194" w:rsidP="001933DA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Số điểm </w:t>
            </w:r>
          </w:p>
          <w:p w14:paraId="73797155" w14:textId="30BFDC87" w:rsidR="00094194" w:rsidRPr="002C5E49" w:rsidRDefault="00094194" w:rsidP="009216C7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 Tỉ lệ 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310" w14:textId="317B3246" w:rsidR="00094194" w:rsidRPr="009216C7" w:rsidRDefault="00094194" w:rsidP="001933DA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Số điểm: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1/3</w:t>
            </w:r>
          </w:p>
          <w:p w14:paraId="14FDB4F4" w14:textId="1D31A441" w:rsidR="00094194" w:rsidRPr="009216C7" w:rsidRDefault="00094194" w:rsidP="005834C5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3,3</w:t>
            </w: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DD8" w14:textId="77777777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0A01" w14:textId="4BAF312A" w:rsidR="00094194" w:rsidRPr="009216C7" w:rsidRDefault="00094194" w:rsidP="001933DA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Số điểm: 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1/3</w:t>
            </w:r>
          </w:p>
          <w:p w14:paraId="6466F310" w14:textId="1AFDFF23" w:rsidR="00094194" w:rsidRPr="009216C7" w:rsidRDefault="00094194" w:rsidP="005834C5">
            <w:pPr>
              <w:jc w:val="center"/>
              <w:rPr>
                <w:b/>
                <w:bCs/>
                <w:color w:val="FF0000"/>
                <w:sz w:val="22"/>
                <w:szCs w:val="22"/>
                <w:lang w:val="sv-SE"/>
              </w:rPr>
            </w:pP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(</w:t>
            </w:r>
            <w:r w:rsidR="005834C5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 xml:space="preserve">3,3 </w:t>
            </w:r>
            <w:r w:rsidRPr="009216C7"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  <w:t>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A6B8" w14:textId="77777777" w:rsidR="00094194" w:rsidRPr="002C5E49" w:rsidRDefault="00094194" w:rsidP="002C5E49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EFD" w14:textId="77777777" w:rsidR="00094194" w:rsidRPr="009216C7" w:rsidRDefault="00094194" w:rsidP="002C5E49">
            <w:pPr>
              <w:jc w:val="center"/>
              <w:rPr>
                <w:rFonts w:eastAsia="TimesNewRomanPS-BoldMT"/>
                <w:i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AA5" w14:textId="77777777" w:rsidR="00094194" w:rsidRPr="002C5E49" w:rsidRDefault="00094194" w:rsidP="001933DA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2C5E49">
              <w:rPr>
                <w:rFonts w:eastAsia="TimesNewRomanPS-BoldMT"/>
                <w:i/>
                <w:sz w:val="22"/>
                <w:szCs w:val="22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m: 1,0</w:t>
            </w:r>
          </w:p>
          <w:p w14:paraId="21F89A33" w14:textId="6E31FE05" w:rsidR="00094194" w:rsidRPr="00705F3C" w:rsidRDefault="00094194" w:rsidP="009216C7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(1</w:t>
            </w:r>
            <w:r w:rsidRPr="002C5E49">
              <w:rPr>
                <w:rFonts w:eastAsia="TimesNewRomanPS-BoldMT"/>
                <w:i/>
                <w:sz w:val="22"/>
                <w:szCs w:val="22"/>
                <w:lang w:val="sv-SE"/>
              </w:rPr>
              <w:t>0%)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6BA5" w14:textId="77777777" w:rsidR="00094194" w:rsidRPr="00FC10DD" w:rsidRDefault="00094194" w:rsidP="009216C7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123" w14:textId="77777777" w:rsidR="005D1849" w:rsidRPr="002C5E49" w:rsidRDefault="005D1849" w:rsidP="005D1849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2C5E49">
              <w:rPr>
                <w:rFonts w:eastAsia="TimesNewRomanPS-BoldMT"/>
                <w:i/>
                <w:sz w:val="22"/>
                <w:szCs w:val="22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m: 1,0</w:t>
            </w:r>
          </w:p>
          <w:p w14:paraId="176E7FF8" w14:textId="0B473DCB" w:rsidR="00094194" w:rsidRPr="00FC10DD" w:rsidRDefault="005D1849" w:rsidP="005D1849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(1</w:t>
            </w:r>
            <w:r w:rsidRPr="002C5E49">
              <w:rPr>
                <w:rFonts w:eastAsia="TimesNewRomanPS-BoldMT"/>
                <w:i/>
                <w:sz w:val="22"/>
                <w:szCs w:val="22"/>
                <w:lang w:val="sv-SE"/>
              </w:rPr>
              <w:t>0%)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E63" w14:textId="028861C9" w:rsidR="00094194" w:rsidRDefault="00094194" w:rsidP="00705F3C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i/>
                <w:sz w:val="22"/>
                <w:szCs w:val="22"/>
                <w:lang w:val="sv-SE"/>
              </w:rPr>
              <w:t>Số điểm</w:t>
            </w:r>
            <w:r w:rsidR="005D1849">
              <w:rPr>
                <w:rFonts w:eastAsia="TimesNewRomanPS-BoldMT"/>
                <w:i/>
                <w:sz w:val="22"/>
                <w:szCs w:val="22"/>
                <w:lang w:val="sv-SE"/>
              </w:rPr>
              <w:t>: 2</w:t>
            </w: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,</w:t>
            </w:r>
            <w:r w:rsidR="005834C5">
              <w:rPr>
                <w:rFonts w:eastAsia="TimesNewRomanPS-BoldMT"/>
                <w:i/>
                <w:sz w:val="22"/>
                <w:szCs w:val="22"/>
                <w:lang w:val="sv-SE"/>
              </w:rPr>
              <w:t>7</w:t>
            </w:r>
          </w:p>
          <w:p w14:paraId="05301D92" w14:textId="2328640F" w:rsidR="00094194" w:rsidRPr="00FC10DD" w:rsidRDefault="005D1849" w:rsidP="00705F3C">
            <w:pPr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(27</w:t>
            </w:r>
            <w:r w:rsidR="00094194">
              <w:rPr>
                <w:rFonts w:eastAsia="TimesNewRomanPS-BoldMT"/>
                <w:i/>
                <w:sz w:val="22"/>
                <w:szCs w:val="22"/>
                <w:lang w:val="sv-SE"/>
              </w:rPr>
              <w:t>%)</w:t>
            </w:r>
          </w:p>
        </w:tc>
      </w:tr>
      <w:tr w:rsidR="00094194" w:rsidRPr="00FC10DD" w14:paraId="61EA2F71" w14:textId="77777777" w:rsidTr="00AA38F9">
        <w:trPr>
          <w:trHeight w:val="48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5023" w14:textId="77777777" w:rsidR="00094194" w:rsidRPr="00FC10DD" w:rsidRDefault="00094194" w:rsidP="000A7633">
            <w:pPr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  <w:p w14:paraId="728CE56C" w14:textId="77777777" w:rsidR="00094194" w:rsidRDefault="00094194" w:rsidP="000A7633">
            <w:pPr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FC10DD">
              <w:rPr>
                <w:rFonts w:eastAsia="TimesNewRomanPS-BoldMT"/>
                <w:sz w:val="22"/>
                <w:szCs w:val="22"/>
                <w:lang w:val="sv-SE"/>
              </w:rPr>
              <w:t>Tổng số câu</w:t>
            </w:r>
          </w:p>
          <w:p w14:paraId="760E1345" w14:textId="38BE2B38" w:rsidR="00094194" w:rsidRPr="00FC10DD" w:rsidRDefault="00094194" w:rsidP="000A7633">
            <w:pPr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5FD" w14:textId="1B174509" w:rsidR="00094194" w:rsidRPr="00FC10DD" w:rsidRDefault="00871E38" w:rsidP="000A7633">
            <w:pPr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>8</w:t>
            </w:r>
            <w:r w:rsidR="00094194">
              <w:rPr>
                <w:rFonts w:eastAsia="TimesNewRomanPS-BoldMT"/>
                <w:sz w:val="22"/>
                <w:szCs w:val="22"/>
                <w:lang w:val="sv-SE"/>
              </w:rPr>
              <w:t>TN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192" w14:textId="6E5E1431" w:rsidR="00094194" w:rsidRPr="00FC10DD" w:rsidRDefault="00871E38" w:rsidP="00C068D5">
            <w:pPr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>3</w:t>
            </w:r>
            <w:r w:rsidR="00094194">
              <w:rPr>
                <w:rFonts w:eastAsia="TimesNewRomanPS-BoldMT"/>
                <w:sz w:val="22"/>
                <w:szCs w:val="22"/>
                <w:lang w:val="sv-SE"/>
              </w:rPr>
              <w:t>TN + 1TL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C88" w14:textId="5591CDB9" w:rsidR="00094194" w:rsidRPr="00FC10DD" w:rsidRDefault="00871E38" w:rsidP="000A7633">
            <w:pPr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>1</w:t>
            </w:r>
            <w:r w:rsidR="005D1849">
              <w:rPr>
                <w:rFonts w:eastAsia="TimesNewRomanPS-BoldMT"/>
                <w:sz w:val="22"/>
                <w:szCs w:val="22"/>
                <w:lang w:val="sv-SE"/>
              </w:rPr>
              <w:t>TN + 2</w:t>
            </w:r>
            <w:r w:rsidR="00094194">
              <w:rPr>
                <w:rFonts w:eastAsia="TimesNewRomanPS-BoldMT"/>
                <w:sz w:val="22"/>
                <w:szCs w:val="22"/>
                <w:lang w:val="sv-SE"/>
              </w:rPr>
              <w:t xml:space="preserve">TL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39D" w14:textId="2B187CD3" w:rsidR="00094194" w:rsidRPr="009216C7" w:rsidRDefault="00094194" w:rsidP="000A7633">
            <w:pPr>
              <w:jc w:val="center"/>
              <w:rPr>
                <w:rFonts w:eastAsia="TimesNewRomanPS-BoldMT"/>
                <w:b/>
                <w:bCs/>
                <w:sz w:val="22"/>
                <w:szCs w:val="22"/>
                <w:lang w:val="sv-SE"/>
              </w:rPr>
            </w:pPr>
          </w:p>
        </w:tc>
      </w:tr>
      <w:tr w:rsidR="00094194" w:rsidRPr="00FC10DD" w14:paraId="414EBD8F" w14:textId="77777777" w:rsidTr="00AA38F9">
        <w:trPr>
          <w:trHeight w:val="71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E0FB" w14:textId="77777777" w:rsidR="00094194" w:rsidRPr="001E2E3B" w:rsidRDefault="00094194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Tổng số điểm</w:t>
            </w:r>
          </w:p>
          <w:p w14:paraId="380602B5" w14:textId="77777777" w:rsidR="00094194" w:rsidRPr="001E2E3B" w:rsidRDefault="00094194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B495" w14:textId="25CE495E" w:rsidR="00094194" w:rsidRPr="001E2E3B" w:rsidRDefault="00094194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Số điểm: 2,</w:t>
            </w:r>
            <w:r w:rsidR="00871E38">
              <w:rPr>
                <w:rFonts w:eastAsia="TimesNewRomanPS-BoldMT"/>
                <w:b/>
                <w:sz w:val="22"/>
                <w:szCs w:val="22"/>
                <w:lang w:val="sv-SE"/>
              </w:rPr>
              <w:t>7</w:t>
            </w:r>
          </w:p>
          <w:p w14:paraId="5F9098B6" w14:textId="75E158BD" w:rsidR="00094194" w:rsidRPr="001E2E3B" w:rsidRDefault="00871E38" w:rsidP="00871E38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b/>
                <w:sz w:val="22"/>
                <w:szCs w:val="22"/>
                <w:lang w:val="sv-SE"/>
              </w:rPr>
              <w:t>27,0</w:t>
            </w:r>
            <w:r w:rsidR="00094194"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%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7AC1" w14:textId="03FFDEEE" w:rsidR="00094194" w:rsidRPr="001E2E3B" w:rsidRDefault="00094194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 xml:space="preserve">Số điểm: </w:t>
            </w:r>
            <w:r w:rsidR="00871E38">
              <w:rPr>
                <w:rFonts w:eastAsia="TimesNewRomanPS-BoldMT"/>
                <w:b/>
                <w:sz w:val="22"/>
                <w:szCs w:val="22"/>
                <w:lang w:val="sv-SE"/>
              </w:rPr>
              <w:t>3,0</w:t>
            </w:r>
          </w:p>
          <w:p w14:paraId="3E4607B1" w14:textId="43401ECF" w:rsidR="00094194" w:rsidRPr="001E2E3B" w:rsidRDefault="00871E38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b/>
                <w:sz w:val="22"/>
                <w:szCs w:val="22"/>
                <w:lang w:val="sv-SE"/>
              </w:rPr>
              <w:t>30,0</w:t>
            </w:r>
            <w:r w:rsidR="00094194"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%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BD2E" w14:textId="14FFDC08" w:rsidR="00094194" w:rsidRPr="001E2E3B" w:rsidRDefault="00094194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Số điểm: 4,</w:t>
            </w:r>
            <w:r w:rsidR="00871E38">
              <w:rPr>
                <w:rFonts w:eastAsia="TimesNewRomanPS-BoldMT"/>
                <w:b/>
                <w:sz w:val="22"/>
                <w:szCs w:val="22"/>
                <w:lang w:val="sv-SE"/>
              </w:rPr>
              <w:t>3</w:t>
            </w:r>
          </w:p>
          <w:p w14:paraId="32AE575E" w14:textId="7C5DA75D" w:rsidR="00094194" w:rsidRPr="001E2E3B" w:rsidRDefault="00094194" w:rsidP="000A7633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4</w:t>
            </w:r>
            <w:r w:rsidR="005834C5">
              <w:rPr>
                <w:rFonts w:eastAsia="TimesNewRomanPS-BoldMT"/>
                <w:b/>
                <w:sz w:val="22"/>
                <w:szCs w:val="22"/>
                <w:lang w:val="sv-SE"/>
              </w:rPr>
              <w:t>3</w:t>
            </w: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,0%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4C" w14:textId="30ED04CF" w:rsidR="00094194" w:rsidRPr="001E2E3B" w:rsidRDefault="00094194" w:rsidP="001B0612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Số điểm: 10.0</w:t>
            </w:r>
          </w:p>
          <w:p w14:paraId="5B009B32" w14:textId="19EC78B7" w:rsidR="00094194" w:rsidRPr="001E2E3B" w:rsidRDefault="00094194" w:rsidP="001B0612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1E2E3B">
              <w:rPr>
                <w:rFonts w:eastAsia="TimesNewRomanPS-BoldMT"/>
                <w:b/>
                <w:sz w:val="22"/>
                <w:szCs w:val="22"/>
                <w:lang w:val="sv-SE"/>
              </w:rPr>
              <w:t>100%</w:t>
            </w:r>
          </w:p>
        </w:tc>
      </w:tr>
    </w:tbl>
    <w:p w14:paraId="12A32996" w14:textId="77777777" w:rsidR="004B5A8E" w:rsidRDefault="004B5A8E"/>
    <w:sectPr w:rsidR="004B5A8E" w:rsidSect="00FC10DD">
      <w:pgSz w:w="16840" w:h="11907" w:orient="landscape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0A3"/>
    <w:multiLevelType w:val="hybridMultilevel"/>
    <w:tmpl w:val="2A3CB7B4"/>
    <w:lvl w:ilvl="0" w:tplc="A566B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2F"/>
    <w:rsid w:val="000177EC"/>
    <w:rsid w:val="00080DB3"/>
    <w:rsid w:val="00091DEC"/>
    <w:rsid w:val="00094194"/>
    <w:rsid w:val="000A7633"/>
    <w:rsid w:val="0017219D"/>
    <w:rsid w:val="001B0612"/>
    <w:rsid w:val="001E2E3B"/>
    <w:rsid w:val="001F2B56"/>
    <w:rsid w:val="002C5E49"/>
    <w:rsid w:val="003E7C85"/>
    <w:rsid w:val="004B5A8E"/>
    <w:rsid w:val="00573C46"/>
    <w:rsid w:val="005834C5"/>
    <w:rsid w:val="005D1849"/>
    <w:rsid w:val="00616ED8"/>
    <w:rsid w:val="006A18B6"/>
    <w:rsid w:val="00705F3C"/>
    <w:rsid w:val="00773D79"/>
    <w:rsid w:val="007C4B0A"/>
    <w:rsid w:val="007F349F"/>
    <w:rsid w:val="00871E38"/>
    <w:rsid w:val="008C555E"/>
    <w:rsid w:val="008E65D7"/>
    <w:rsid w:val="009216C7"/>
    <w:rsid w:val="009C6759"/>
    <w:rsid w:val="00A41A41"/>
    <w:rsid w:val="00AB0B83"/>
    <w:rsid w:val="00B45E5A"/>
    <w:rsid w:val="00C068D5"/>
    <w:rsid w:val="00C3552F"/>
    <w:rsid w:val="00C362B3"/>
    <w:rsid w:val="00C86EE7"/>
    <w:rsid w:val="00CB235E"/>
    <w:rsid w:val="00E14744"/>
    <w:rsid w:val="00E46718"/>
    <w:rsid w:val="00F0295A"/>
    <w:rsid w:val="00F04689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7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2F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2F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F240-099B-4F69-8C89-16D4F787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cp:lastPrinted>2020-10-19T15:44:00Z</cp:lastPrinted>
  <dcterms:created xsi:type="dcterms:W3CDTF">2020-10-19T08:23:00Z</dcterms:created>
  <dcterms:modified xsi:type="dcterms:W3CDTF">2020-10-26T03:42:00Z</dcterms:modified>
</cp:coreProperties>
</file>